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Правомерно ли указание в документации об аукционе заказчиком - органом местного самоуправления городского округа при проведении в 2013 г. открытого аукциона в электронной форме на право открытия и ведения банковских счетов финансового органа муниципального образования начальной (максимальной) цены контракта в сумме 0 руб., если эти услуги должны оказываться безвозмездно?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указание в документации об аукционе начальной (максимальной) цены контракта в сумме 0 руб. в рассматриваемом случае является правомерным. Такое мнение </w:t>
      </w:r>
      <w:proofErr w:type="gramStart"/>
      <w:r>
        <w:rPr>
          <w:rFonts w:ascii="Calibri" w:hAnsi="Calibri" w:cs="Calibri"/>
        </w:rPr>
        <w:t>подтверждается</w:t>
      </w:r>
      <w:proofErr w:type="gramEnd"/>
      <w:r>
        <w:rPr>
          <w:rFonts w:ascii="Calibri" w:hAnsi="Calibri" w:cs="Calibri"/>
        </w:rPr>
        <w:t xml:space="preserve"> в том числе Казначейством России и Минэкономразвития России. Однако, учитывая противоположную позицию ФАС России, заказчику - органу местного самоуправления городского округа следует быть готовым отстаивать данную точку зрения в суде.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На основании </w:t>
      </w:r>
      <w:hyperlink r:id="rId5" w:history="1">
        <w:r>
          <w:rPr>
            <w:rFonts w:ascii="Calibri" w:hAnsi="Calibri" w:cs="Calibri"/>
            <w:color w:val="0000FF"/>
          </w:rPr>
          <w:t>п. 2 ч. 1 ст. 22</w:t>
        </w:r>
      </w:hyperlink>
      <w:r>
        <w:rPr>
          <w:rFonts w:ascii="Calibri" w:hAnsi="Calibri" w:cs="Calibri"/>
        </w:rPr>
        <w:t xml:space="preserve"> Федерального закона от 03.12.2012 N 216-ФЗ "О федеральном бюджете на 2013 год и на плановый период 2014 и 2015 годов" кредитные организации в 2013 г. обслуживают счета, открытые финансовым органам муниципальных образований, без взимания платы.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1 ст. 18</w:t>
        </w:r>
      </w:hyperlink>
      <w:r>
        <w:rPr>
          <w:rFonts w:ascii="Calibri" w:hAnsi="Calibri" w:cs="Calibri"/>
        </w:rPr>
        <w:t xml:space="preserve"> Федерального закона от 26.07.2006 N 135-ФЗ "О защите конкуренции" органы местного самоуправления осуществляют отбор финансовых организаций путем проведения открытого конкурса или открытого аукциона в соответствии с положениями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(далее - Закон N 94-ФЗ), в</w:t>
      </w:r>
      <w:proofErr w:type="gramEnd"/>
      <w:r>
        <w:rPr>
          <w:rFonts w:ascii="Calibri" w:hAnsi="Calibri" w:cs="Calibri"/>
        </w:rPr>
        <w:t xml:space="preserve"> том числе по открытию и ведению банковских счетов юридических лиц, осуществлению расчетов по этим счетам.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п. 1 ч. 9 ст. 41.10</w:t>
        </w:r>
      </w:hyperlink>
      <w:r>
        <w:rPr>
          <w:rFonts w:ascii="Calibri" w:hAnsi="Calibri" w:cs="Calibri"/>
        </w:rPr>
        <w:t xml:space="preserve"> Закона N 94-ФЗ при проведении открытого аукциона в электронной форме участник открытого аукциона не вправе подавать предложение о цене контракта, равной нулю.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9" w:history="1">
        <w:r>
          <w:rPr>
            <w:rFonts w:ascii="Calibri" w:hAnsi="Calibri" w:cs="Calibri"/>
            <w:color w:val="0000FF"/>
          </w:rPr>
          <w:t>п. 6.1 ч. 3 ст. 41.6</w:t>
        </w:r>
      </w:hyperlink>
      <w:r>
        <w:rPr>
          <w:rFonts w:ascii="Calibri" w:hAnsi="Calibri" w:cs="Calibri"/>
        </w:rPr>
        <w:t xml:space="preserve"> Закона N 94-ФЗ следует, что документация об открытом аукционе в электронной форме должна содержать обоснование начальной (максимальной) цены контракта (цены лота) в соответствии с положениями </w:t>
      </w:r>
      <w:hyperlink r:id="rId10" w:history="1">
        <w:r>
          <w:rPr>
            <w:rFonts w:ascii="Calibri" w:hAnsi="Calibri" w:cs="Calibri"/>
            <w:color w:val="0000FF"/>
          </w:rPr>
          <w:t>ст. 19.1</w:t>
        </w:r>
      </w:hyperlink>
      <w:r>
        <w:rPr>
          <w:rFonts w:ascii="Calibri" w:hAnsi="Calibri" w:cs="Calibri"/>
        </w:rPr>
        <w:t xml:space="preserve"> Закона N 94-ФЗ.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11" w:history="1">
        <w:r>
          <w:rPr>
            <w:rFonts w:ascii="Calibri" w:hAnsi="Calibri" w:cs="Calibri"/>
            <w:color w:val="0000FF"/>
          </w:rPr>
          <w:t>Письма</w:t>
        </w:r>
      </w:hyperlink>
      <w:r>
        <w:rPr>
          <w:rFonts w:ascii="Calibri" w:hAnsi="Calibri" w:cs="Calibri"/>
        </w:rPr>
        <w:t xml:space="preserve"> Минэкономразвития России от 18.08.2011 N 17632-АС/Д28 (направлено </w:t>
      </w:r>
      <w:hyperlink r:id="rId12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Казначейства России от 30.08.2011 N 42-7.4-05/6.3-578) следует, что, если федеральным законом установлено, что кредитные организации обслуживают счета без взимания платы, заказчик вправе ссылаться на такой федеральный закон при обосновании начальной (максимальной) цены контракта (лота) в документации об аукционе на право открытия и ведения банковских счетов во</w:t>
      </w:r>
      <w:proofErr w:type="gramEnd"/>
      <w:r>
        <w:rPr>
          <w:rFonts w:ascii="Calibri" w:hAnsi="Calibri" w:cs="Calibri"/>
        </w:rPr>
        <w:t xml:space="preserve"> исполнение требований </w:t>
      </w:r>
      <w:hyperlink r:id="rId13" w:history="1">
        <w:r>
          <w:rPr>
            <w:rFonts w:ascii="Calibri" w:hAnsi="Calibri" w:cs="Calibri"/>
            <w:color w:val="0000FF"/>
          </w:rPr>
          <w:t>ч. 2 ст. 19.1</w:t>
        </w:r>
      </w:hyperlink>
      <w:r>
        <w:rPr>
          <w:rFonts w:ascii="Calibri" w:hAnsi="Calibri" w:cs="Calibri"/>
        </w:rPr>
        <w:t xml:space="preserve"> Закона N 94-ФЗ.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ФАС России в </w:t>
      </w:r>
      <w:hyperlink r:id="rId14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от 01.02.2011 N АЦ/2946 разъяснила, что при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кционов по продаже права заключения контракта на оказание услуг по ведению банковских счетов не допускается установления нулевой (начальной) максимальной цены контракта.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Однако, как следует из </w:t>
      </w:r>
      <w:hyperlink r:id="rId15" w:history="1">
        <w:r>
          <w:rPr>
            <w:rFonts w:ascii="Calibri" w:hAnsi="Calibri" w:cs="Calibri"/>
            <w:color w:val="0000FF"/>
          </w:rPr>
          <w:t>п. 29</w:t>
        </w:r>
      </w:hyperlink>
      <w:r>
        <w:rPr>
          <w:rFonts w:ascii="Calibri" w:hAnsi="Calibri" w:cs="Calibri"/>
        </w:rPr>
        <w:t xml:space="preserve"> Приложения к Письму Казначейства России от 02.07.2012 N 42-7.4-05/6.3-354, в качестве начальной (максимальной) цены государственного контракта (цены лота) при размещении заказа на право оказания финансовых услуг по открытию и ведению банковских счетов необходимо указывать 0,00 руб.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изложенное, по нашему мнению, указание в документации об аукционе начальной (максимальной) цены контракта в сумме 0 руб. в рассматриваемом случае является правомерным. Однако, учитывая противоположную позицию ФАС России, заказчику - органу местного самоуправления городского округа следует быть готовым отстаивать данную точку зрения в суде.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обращаем внимание, что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с 01.01.2014 в связи с вступлением в силу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proofErr w:type="gramStart"/>
        <w:r>
          <w:rPr>
            <w:rFonts w:ascii="Calibri" w:hAnsi="Calibri" w:cs="Calibri"/>
            <w:color w:val="0000FF"/>
          </w:rPr>
          <w:t>Пункт 1 ч. 9 ст. 68</w:t>
        </w:r>
      </w:hyperlink>
      <w:r>
        <w:rPr>
          <w:rFonts w:ascii="Calibri" w:hAnsi="Calibri" w:cs="Calibri"/>
        </w:rPr>
        <w:t xml:space="preserve"> Закона N 44-ФЗ содержит норму, аналогичную </w:t>
      </w:r>
      <w:hyperlink r:id="rId19" w:history="1">
        <w:r>
          <w:rPr>
            <w:rFonts w:ascii="Calibri" w:hAnsi="Calibri" w:cs="Calibri"/>
            <w:color w:val="0000FF"/>
          </w:rPr>
          <w:t>п. 1 ч. 9 ст. 41.10</w:t>
        </w:r>
      </w:hyperlink>
      <w:r>
        <w:rPr>
          <w:rFonts w:ascii="Calibri" w:hAnsi="Calibri" w:cs="Calibri"/>
        </w:rPr>
        <w:t xml:space="preserve"> Закона N </w:t>
      </w:r>
      <w:r>
        <w:rPr>
          <w:rFonts w:ascii="Calibri" w:hAnsi="Calibri" w:cs="Calibri"/>
        </w:rPr>
        <w:lastRenderedPageBreak/>
        <w:t>94-ФЗ, из которой следует, что при проведении электронного аукциона его участники подают предложения о цене контракта с учетом требования о том, что участник такого аукциона не вправе подать предложение о цене контракта, равной нулю.</w:t>
      </w:r>
      <w:proofErr w:type="gramEnd"/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Однако, по нашему мнению, с 01.01.2014 указание в документации об аукционе начальной (максимальной) цены контракта в сумме 0 руб. в рассматриваемом случае является правомерным.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15.10.2013</w:t>
      </w: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1FF4" w:rsidRDefault="009B1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1FF4" w:rsidRDefault="009B1F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87F90" w:rsidRDefault="00187F90">
      <w:bookmarkStart w:id="0" w:name="_GoBack"/>
      <w:bookmarkEnd w:id="0"/>
    </w:p>
    <w:sectPr w:rsidR="00187F90" w:rsidSect="009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4"/>
    <w:rsid w:val="00187F90"/>
    <w:rsid w:val="009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BF4A6E9352ACEAB6E57FC9481FB25ACA09022DD74824B17CADFE37E840888DFE6B34F90p2cAK" TargetMode="External"/><Relationship Id="rId13" Type="http://schemas.openxmlformats.org/officeDocument/2006/relationships/hyperlink" Target="consultantplus://offline/ref=14BBF4A6E9352ACEAB6E57FC9481FB25ACA09022DD74824B17CADFE37E840888DFE6B348982F985Ap4cEK" TargetMode="External"/><Relationship Id="rId18" Type="http://schemas.openxmlformats.org/officeDocument/2006/relationships/hyperlink" Target="consultantplus://offline/ref=14BBF4A6E9352ACEAB6E57FC9481FB25ACA0902FD776824B17CADFE37E840888DFE6B348982F9858p4cD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BBF4A6E9352ACEAB6E57FC9481FB25ACA09022DD74824B17CADFE37Ep8c4K" TargetMode="External"/><Relationship Id="rId12" Type="http://schemas.openxmlformats.org/officeDocument/2006/relationships/hyperlink" Target="consultantplus://offline/ref=14BBF4A6E9352ACEAB6E57FC9481FB25ACA59128D476824B17CADFE37Ep8c4K" TargetMode="External"/><Relationship Id="rId17" Type="http://schemas.openxmlformats.org/officeDocument/2006/relationships/hyperlink" Target="consultantplus://offline/ref=14BBF4A6E9352ACEAB6E57FC9481FB25ACA0902FD776824B17CADFE37E840888DFE6B348982E975Cp4c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BBF4A6E9352ACEAB6E57FC9481FB25ACA09022DD74824B17CADFE37Ep8c4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BF4A6E9352ACEAB6E57FC9481FB25ACA09023DD74824B17CADFE37E840888DFE6B34A91p2cFK" TargetMode="External"/><Relationship Id="rId11" Type="http://schemas.openxmlformats.org/officeDocument/2006/relationships/hyperlink" Target="consultantplus://offline/ref=14BBF4A6E9352ACEAB6E4AEE81F5AE76A0A09F2FD57FDF411F93D3E1p7c9K" TargetMode="External"/><Relationship Id="rId5" Type="http://schemas.openxmlformats.org/officeDocument/2006/relationships/hyperlink" Target="consultantplus://offline/ref=14BBF4A6E9352ACEAB6E57FC9481FB25ACA09F2FD570824B17CADFE37E840888DFE6B348982F9251p4cAK" TargetMode="External"/><Relationship Id="rId15" Type="http://schemas.openxmlformats.org/officeDocument/2006/relationships/hyperlink" Target="consultantplus://offline/ref=14BBF4A6E9352ACEAB6E57FC9481FB25ACA79A28D377824B17CADFE37E840888DFE6B348982F915Dp4cCK" TargetMode="External"/><Relationship Id="rId10" Type="http://schemas.openxmlformats.org/officeDocument/2006/relationships/hyperlink" Target="consultantplus://offline/ref=14BBF4A6E9352ACEAB6E57FC9481FB25ACA09022DD74824B17CADFE37E840888DFE6B348982F985Ap4cCK" TargetMode="External"/><Relationship Id="rId19" Type="http://schemas.openxmlformats.org/officeDocument/2006/relationships/hyperlink" Target="consultantplus://offline/ref=14BBF4A6E9352ACEAB6E57FC9481FB25ACA09022DD74824B17CADFE37E840888DFE6B34F90p2c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BBF4A6E9352ACEAB6E57FC9481FB25ACA09022DD74824B17CADFE37E840888DFE6B348982F985Cp4cFK" TargetMode="External"/><Relationship Id="rId14" Type="http://schemas.openxmlformats.org/officeDocument/2006/relationships/hyperlink" Target="consultantplus://offline/ref=14BBF4A6E9352ACEAB6E57FC9481FB25ACA5992CD274824B17CADFE37E840888DFE6B348982F9158p4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2013-12-18T10:28:00Z</dcterms:created>
  <dcterms:modified xsi:type="dcterms:W3CDTF">2013-12-18T10:29:00Z</dcterms:modified>
</cp:coreProperties>
</file>